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9C" w:rsidRDefault="00D81F9C" w:rsidP="00D81F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D81F9C" w:rsidRDefault="00D81F9C" w:rsidP="00D81F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D81F9C" w:rsidRDefault="00D81F9C" w:rsidP="00D81F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D81F9C" w:rsidRDefault="00D81F9C" w:rsidP="00D81F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04.бр.810</w:t>
      </w:r>
    </w:p>
    <w:p w:rsidR="00D81F9C" w:rsidRDefault="00D81F9C" w:rsidP="00D81F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</w:pPr>
      <w:r>
        <w:rPr>
          <w:rFonts w:ascii="Calibri-Bold" w:hAnsi="Calibri-Bold" w:cs="Calibri-Bold"/>
          <w:b/>
          <w:bCs/>
          <w:color w:val="0D0D0D" w:themeColor="text1" w:themeTint="F2"/>
          <w:sz w:val="24"/>
          <w:szCs w:val="24"/>
        </w:rPr>
        <w:t>19.12.2018.године</w:t>
      </w:r>
    </w:p>
    <w:p w:rsidR="00D81F9C" w:rsidRDefault="00D81F9C" w:rsidP="00D81F9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ОБАВЕШТЕЊЕ О ЗАКЉУЧЕНОМ УГОВОРУ</w:t>
      </w:r>
    </w:p>
    <w:p w:rsidR="00D81F9C" w:rsidRDefault="00D81F9C" w:rsidP="00D81F9C">
      <w:pPr>
        <w:pStyle w:val="NoSpacing"/>
        <w:rPr>
          <w:rFonts w:ascii="Arial" w:hAnsi="Arial" w:cs="Arial"/>
          <w:sz w:val="28"/>
          <w:szCs w:val="28"/>
        </w:rPr>
      </w:pP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</w:rPr>
        <w:t xml:space="preserve"> bolnicaozren.weebly.com</w:t>
      </w: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>
        <w:rPr>
          <w:rFonts w:ascii="Arial" w:hAnsi="Arial" w:cs="Arial"/>
          <w:color w:val="000000"/>
          <w:sz w:val="24"/>
          <w:szCs w:val="24"/>
        </w:rPr>
        <w:t>: радови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 радове: 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</w:t>
      </w:r>
      <w:r>
        <w:rPr>
          <w:rFonts w:ascii="Arial" w:hAnsi="Arial" w:cs="Arial"/>
          <w:i/>
          <w:sz w:val="24"/>
          <w:szCs w:val="24"/>
          <w:lang w:val="sr-Cyrl-CS"/>
        </w:rPr>
        <w:t xml:space="preserve">радови на систему за грејање-партија 2.Радови на пароводу-–ОРН поправка и одржавање топлане , шифра </w:t>
      </w:r>
      <w:r>
        <w:rPr>
          <w:rFonts w:ascii="Arial" w:hAnsi="Arial" w:cs="Arial"/>
          <w:sz w:val="24"/>
          <w:szCs w:val="24"/>
        </w:rPr>
        <w:t xml:space="preserve"> 45259300</w:t>
      </w: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>
        <w:rPr>
          <w:rFonts w:ascii="Arial" w:hAnsi="Arial" w:cs="Arial"/>
          <w:color w:val="000000"/>
          <w:sz w:val="24"/>
          <w:szCs w:val="24"/>
        </w:rPr>
        <w:t>: најнижа понуђена цена</w:t>
      </w:r>
    </w:p>
    <w:p w:rsidR="00D81F9C" w:rsidRDefault="00D81F9C" w:rsidP="00D81F9C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b/>
          <w:lang w:eastAsia="sr-Latn-CS"/>
        </w:rPr>
        <w:t xml:space="preserve"> 295.000,00 </w:t>
      </w:r>
      <w:r>
        <w:rPr>
          <w:rFonts w:ascii="Arial" w:hAnsi="Arial" w:cs="Arial"/>
          <w:color w:val="000000"/>
          <w:sz w:val="24"/>
          <w:szCs w:val="24"/>
        </w:rPr>
        <w:t xml:space="preserve"> дин. без ПДВ; 354.000.,00</w:t>
      </w:r>
      <w:r>
        <w:rPr>
          <w:rFonts w:ascii="Arial" w:eastAsia="Times New Roman" w:hAnsi="Arial" w:cs="Arial"/>
          <w:b/>
          <w:lang w:eastAsia="sr-Latn-CS"/>
        </w:rPr>
        <w:t xml:space="preserve"> дин</w:t>
      </w:r>
      <w:r>
        <w:rPr>
          <w:rFonts w:ascii="Arial" w:hAnsi="Arial" w:cs="Arial"/>
          <w:color w:val="000000"/>
          <w:sz w:val="24"/>
          <w:szCs w:val="24"/>
        </w:rPr>
        <w:t xml:space="preserve"> са ПДВ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 </w:t>
      </w:r>
      <w:r>
        <w:rPr>
          <w:rFonts w:ascii="Arial" w:eastAsia="Times New Roman" w:hAnsi="Arial" w:cs="Arial"/>
          <w:b/>
          <w:lang w:eastAsia="sr-Latn-CS"/>
        </w:rPr>
        <w:t xml:space="preserve"> 295.000,00 </w:t>
      </w:r>
      <w:r>
        <w:rPr>
          <w:rFonts w:ascii="Arial" w:hAnsi="Arial" w:cs="Arial"/>
          <w:sz w:val="24"/>
          <w:szCs w:val="24"/>
        </w:rPr>
        <w:t>дин.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eastAsia="Times New Roman" w:hAnsi="Arial" w:cs="Arial"/>
          <w:b/>
          <w:lang w:eastAsia="sr-Latn-CS"/>
        </w:rPr>
        <w:t xml:space="preserve">295.000,00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>
        <w:rPr>
          <w:rFonts w:ascii="Arial" w:eastAsia="Times New Roman" w:hAnsi="Arial" w:cs="Arial"/>
          <w:b/>
          <w:lang w:eastAsia="sr-Latn-CS"/>
        </w:rPr>
        <w:t xml:space="preserve">295.000,00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>
        <w:rPr>
          <w:rFonts w:ascii="Arial" w:eastAsia="Times New Roman" w:hAnsi="Arial" w:cs="Arial"/>
          <w:b/>
          <w:lang w:eastAsia="sr-Latn-CS"/>
        </w:rPr>
        <w:t xml:space="preserve">295.000,00 </w:t>
      </w:r>
      <w:r>
        <w:rPr>
          <w:rFonts w:ascii="Arial" w:hAnsi="Arial" w:cs="Arial"/>
          <w:sz w:val="24"/>
          <w:szCs w:val="24"/>
        </w:rPr>
        <w:t xml:space="preserve"> дин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>
        <w:rPr>
          <w:rFonts w:ascii="Arial" w:hAnsi="Arial" w:cs="Arial"/>
          <w:sz w:val="24"/>
          <w:szCs w:val="24"/>
        </w:rPr>
        <w:t>:14.12.2018.године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>
        <w:rPr>
          <w:rFonts w:ascii="Arial" w:hAnsi="Arial" w:cs="Arial"/>
          <w:sz w:val="24"/>
          <w:szCs w:val="24"/>
        </w:rPr>
        <w:t>: 14.12.2018.. године</w:t>
      </w:r>
    </w:p>
    <w:p w:rsidR="00D81F9C" w:rsidRDefault="00D81F9C" w:rsidP="00D81F9C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</w:rPr>
        <w:t xml:space="preserve"> „Сокоелектра“ доо, са седиштем у Сокобaњи , улица  Нишка 12, ПИБ:100880376 Матични број: 07371381</w:t>
      </w:r>
    </w:p>
    <w:p w:rsidR="00D81F9C" w:rsidRPr="00D81F9C" w:rsidRDefault="00D81F9C" w:rsidP="00D81F9C">
      <w:pPr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b/>
          <w:sz w:val="24"/>
          <w:szCs w:val="24"/>
        </w:rPr>
        <w:t>Период важења уговора</w:t>
      </w:r>
      <w:r>
        <w:rPr>
          <w:rFonts w:ascii="Arial" w:hAnsi="Arial" w:cs="Arial"/>
          <w:sz w:val="24"/>
          <w:szCs w:val="24"/>
        </w:rPr>
        <w:t xml:space="preserve">: до завршетка и предаје радова, децембар 2018. </w:t>
      </w:r>
      <w:r>
        <w:rPr>
          <w:rFonts w:ascii="Arial" w:hAnsi="Arial" w:cs="Arial"/>
          <w:sz w:val="24"/>
          <w:szCs w:val="24"/>
          <w:lang/>
        </w:rPr>
        <w:t>г</w:t>
      </w:r>
      <w:r>
        <w:rPr>
          <w:rFonts w:ascii="Arial" w:hAnsi="Arial" w:cs="Arial"/>
          <w:sz w:val="24"/>
          <w:szCs w:val="24"/>
        </w:rPr>
        <w:t>одине.</w:t>
      </w:r>
    </w:p>
    <w:p w:rsidR="00D81F9C" w:rsidRDefault="00D81F9C" w:rsidP="00D81F9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>: Рок извођења радова може бити продужен из разлога наведених у уговору . Измена уговора у случају појаве вишкова и мањкова радова.</w:t>
      </w:r>
    </w:p>
    <w:p w:rsidR="00366D47" w:rsidRDefault="00366D47"/>
    <w:sectPr w:rsidR="00366D47" w:rsidSect="00366D4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F9C"/>
    <w:rsid w:val="00366D47"/>
    <w:rsid w:val="00D8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1F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2018-12-19T07:11:00Z</cp:lastPrinted>
  <dcterms:created xsi:type="dcterms:W3CDTF">2018-12-19T07:08:00Z</dcterms:created>
  <dcterms:modified xsi:type="dcterms:W3CDTF">2018-12-19T07:18:00Z</dcterms:modified>
</cp:coreProperties>
</file>